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909" w:tblpY="3061"/>
        <w:tblW w:w="0" w:type="auto"/>
        <w:tblBorders>
          <w:top w:val="nil"/>
          <w:left w:val="nil"/>
          <w:right w:val="nil"/>
        </w:tblBorders>
        <w:tblLayout w:type="fixed"/>
        <w:tblLook w:val="0000" w:firstRow="0" w:lastRow="0" w:firstColumn="0" w:lastColumn="0" w:noHBand="0" w:noVBand="0"/>
      </w:tblPr>
      <w:tblGrid>
        <w:gridCol w:w="4248"/>
        <w:gridCol w:w="4230"/>
      </w:tblGrid>
      <w:tr w:rsidR="00C8446A" w:rsidRPr="00C8446A" w14:paraId="60C37CDC" w14:textId="77777777" w:rsidTr="00C8446A">
        <w:tc>
          <w:tcPr>
            <w:tcW w:w="424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489FE0C" w14:textId="77777777" w:rsidR="00C8446A" w:rsidRPr="00C8446A" w:rsidRDefault="00C8446A" w:rsidP="00C8446A">
            <w:pPr>
              <w:widowControl w:val="0"/>
              <w:autoSpaceDE w:val="0"/>
              <w:autoSpaceDN w:val="0"/>
              <w:adjustRightInd w:val="0"/>
              <w:spacing w:after="240"/>
              <w:rPr>
                <w:rFonts w:asciiTheme="majorHAnsi" w:hAnsiTheme="majorHAnsi" w:cs="Times"/>
              </w:rPr>
            </w:pPr>
            <w:bookmarkStart w:id="0" w:name="_GoBack"/>
            <w:bookmarkEnd w:id="0"/>
            <w:r w:rsidRPr="00C8446A">
              <w:rPr>
                <w:rFonts w:asciiTheme="majorHAnsi" w:hAnsiTheme="majorHAnsi" w:cs="Times"/>
                <w:sz w:val="26"/>
                <w:szCs w:val="26"/>
              </w:rPr>
              <w:t>San Francisco, USA</w:t>
            </w:r>
          </w:p>
        </w:tc>
        <w:tc>
          <w:tcPr>
            <w:tcW w:w="423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CE3F890"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Miami, USA</w:t>
            </w:r>
          </w:p>
        </w:tc>
      </w:tr>
      <w:tr w:rsidR="00C8446A" w:rsidRPr="00C8446A" w14:paraId="47FB7938" w14:textId="77777777" w:rsidTr="00C8446A">
        <w:tblPrEx>
          <w:tblBorders>
            <w:top w:val="none" w:sz="0" w:space="0" w:color="auto"/>
          </w:tblBorders>
        </w:tblPrEx>
        <w:tc>
          <w:tcPr>
            <w:tcW w:w="424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699E7E0"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London, England</w:t>
            </w:r>
          </w:p>
        </w:tc>
        <w:tc>
          <w:tcPr>
            <w:tcW w:w="423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961620E"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Calcutta, India</w:t>
            </w:r>
          </w:p>
        </w:tc>
      </w:tr>
      <w:tr w:rsidR="00C8446A" w:rsidRPr="00C8446A" w14:paraId="2420BEE7" w14:textId="77777777" w:rsidTr="00C8446A">
        <w:trPr>
          <w:trHeight w:val="349"/>
        </w:trPr>
        <w:tc>
          <w:tcPr>
            <w:tcW w:w="424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56633C9"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Tokyo, Japan</w:t>
            </w:r>
          </w:p>
        </w:tc>
        <w:tc>
          <w:tcPr>
            <w:tcW w:w="423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CDD62B7"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Houston, USA</w:t>
            </w:r>
          </w:p>
        </w:tc>
      </w:tr>
    </w:tbl>
    <w:p w14:paraId="17487525" w14:textId="77777777" w:rsidR="00C8446A" w:rsidRDefault="00C8446A" w:rsidP="00C8446A">
      <w:pPr>
        <w:widowControl w:val="0"/>
        <w:autoSpaceDE w:val="0"/>
        <w:autoSpaceDN w:val="0"/>
        <w:adjustRightInd w:val="0"/>
        <w:spacing w:after="240"/>
        <w:rPr>
          <w:rFonts w:asciiTheme="majorHAnsi" w:hAnsiTheme="majorHAnsi" w:cs="Times"/>
          <w:b/>
          <w:bCs/>
          <w:sz w:val="48"/>
          <w:szCs w:val="48"/>
        </w:rPr>
      </w:pPr>
      <w:r w:rsidRPr="00C8446A">
        <w:rPr>
          <w:rFonts w:asciiTheme="majorHAnsi" w:hAnsiTheme="majorHAnsi" w:cs="Times"/>
          <w:b/>
          <w:bCs/>
          <w:sz w:val="48"/>
          <w:szCs w:val="48"/>
        </w:rPr>
        <w:t xml:space="preserve">Middle school assessment </w:t>
      </w:r>
    </w:p>
    <w:p w14:paraId="51C2BC05" w14:textId="77777777" w:rsidR="00C8446A" w:rsidRDefault="00C8446A" w:rsidP="00C8446A">
      <w:pPr>
        <w:pStyle w:val="ModuleNumber"/>
      </w:pPr>
      <w:r>
        <w:t>Module 7, Lesson 1</w:t>
      </w:r>
    </w:p>
    <w:p w14:paraId="36B3F2C5" w14:textId="77777777" w:rsidR="00C8446A" w:rsidRDefault="00C8446A" w:rsidP="00C8446A">
      <w:pPr>
        <w:pStyle w:val="ModuleTitle"/>
      </w:pPr>
      <w:r>
        <w:t>Water world</w:t>
      </w:r>
    </w:p>
    <w:p w14:paraId="30753913" w14:textId="77777777" w:rsid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rPr>
        <w:t>You and your teammates have been selected to be part of an elite team of GIS experts who will determine the fate of a major city. Over the next 50 years, a rise in sea level of up to 50 meters will affect:</w:t>
      </w:r>
    </w:p>
    <w:p w14:paraId="1C1B48A6" w14:textId="77777777" w:rsid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rPr>
        <w:t>Select a city and develop an action plan for relocating the city and its resources. The plan must take into account the following factors:</w:t>
      </w:r>
    </w:p>
    <w:p w14:paraId="5DBECB5D" w14:textId="77777777" w:rsidR="00C8446A" w:rsidRPr="00C8446A" w:rsidRDefault="00C8446A" w:rsidP="00C8446A">
      <w:pPr>
        <w:widowControl w:val="0"/>
        <w:autoSpaceDE w:val="0"/>
        <w:autoSpaceDN w:val="0"/>
        <w:adjustRightInd w:val="0"/>
        <w:spacing w:after="240"/>
        <w:rPr>
          <w:rFonts w:asciiTheme="majorHAnsi" w:hAnsiTheme="majorHAnsi" w:cs="Times"/>
        </w:rPr>
      </w:pPr>
    </w:p>
    <w:tbl>
      <w:tblPr>
        <w:tblpPr w:leftFromText="180" w:rightFromText="180" w:vertAnchor="text" w:horzAnchor="page" w:tblpX="1909" w:tblpY="-440"/>
        <w:tblW w:w="0" w:type="auto"/>
        <w:tblBorders>
          <w:top w:val="nil"/>
          <w:left w:val="nil"/>
          <w:right w:val="nil"/>
        </w:tblBorders>
        <w:tblLayout w:type="fixed"/>
        <w:tblLook w:val="0000" w:firstRow="0" w:lastRow="0" w:firstColumn="0" w:lastColumn="0" w:noHBand="0" w:noVBand="0"/>
      </w:tblPr>
      <w:tblGrid>
        <w:gridCol w:w="4248"/>
        <w:gridCol w:w="4230"/>
      </w:tblGrid>
      <w:tr w:rsidR="00C8446A" w:rsidRPr="00C8446A" w14:paraId="017450C3" w14:textId="77777777" w:rsidTr="00C8446A">
        <w:tc>
          <w:tcPr>
            <w:tcW w:w="424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B8C9E6D"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Major roads</w:t>
            </w:r>
          </w:p>
        </w:tc>
        <w:tc>
          <w:tcPr>
            <w:tcW w:w="423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CA6AE29"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Ocean ports</w:t>
            </w:r>
          </w:p>
        </w:tc>
      </w:tr>
      <w:tr w:rsidR="00C8446A" w:rsidRPr="00C8446A" w14:paraId="3F165A92" w14:textId="77777777" w:rsidTr="00C8446A">
        <w:tblPrEx>
          <w:tblBorders>
            <w:top w:val="none" w:sz="0" w:space="0" w:color="auto"/>
          </w:tblBorders>
        </w:tblPrEx>
        <w:tc>
          <w:tcPr>
            <w:tcW w:w="424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64AF199"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Railroads</w:t>
            </w:r>
          </w:p>
        </w:tc>
        <w:tc>
          <w:tcPr>
            <w:tcW w:w="423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4237397"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Utilities</w:t>
            </w:r>
          </w:p>
        </w:tc>
      </w:tr>
      <w:tr w:rsidR="00C8446A" w:rsidRPr="00C8446A" w14:paraId="399D9765" w14:textId="77777777" w:rsidTr="00C8446A">
        <w:tc>
          <w:tcPr>
            <w:tcW w:w="424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79D7066"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Airports</w:t>
            </w:r>
          </w:p>
        </w:tc>
        <w:tc>
          <w:tcPr>
            <w:tcW w:w="423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4DEDDF55"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Relocation of people</w:t>
            </w:r>
          </w:p>
        </w:tc>
      </w:tr>
    </w:tbl>
    <w:p w14:paraId="6DC5DD86"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rPr>
        <w:t>The available data sources are listed in the Assessment table “Data Sources.” You will add this data to the Water World data frame in the Global7 map document you used in the activity.</w:t>
      </w:r>
    </w:p>
    <w:p w14:paraId="5AD043BB"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rPr>
        <w:t>Your action plan must include each of the following:</w:t>
      </w:r>
    </w:p>
    <w:p w14:paraId="02C34610" w14:textId="77777777" w:rsidR="00C8446A" w:rsidRPr="00C8446A" w:rsidRDefault="00C8446A" w:rsidP="00C8446A">
      <w:pPr>
        <w:widowControl w:val="0"/>
        <w:numPr>
          <w:ilvl w:val="0"/>
          <w:numId w:val="1"/>
        </w:numPr>
        <w:tabs>
          <w:tab w:val="left" w:pos="220"/>
          <w:tab w:val="left" w:pos="720"/>
        </w:tabs>
        <w:autoSpaceDE w:val="0"/>
        <w:autoSpaceDN w:val="0"/>
        <w:adjustRightInd w:val="0"/>
        <w:spacing w:after="320"/>
        <w:ind w:left="0" w:firstLine="0"/>
        <w:rPr>
          <w:rFonts w:asciiTheme="majorHAnsi" w:hAnsiTheme="majorHAnsi" w:cs="Times"/>
        </w:rPr>
      </w:pPr>
      <w:r w:rsidRPr="00C8446A">
        <w:rPr>
          <w:rFonts w:asciiTheme="majorHAnsi" w:hAnsiTheme="majorHAnsi" w:cs="Times"/>
        </w:rPr>
        <w:t xml:space="preserve">A time line describing the various phases of your plan. For example, one five-year  phase might include relocating people, while another may deal with relocating  specific businesses. </w:t>
      </w:r>
    </w:p>
    <w:p w14:paraId="18638139" w14:textId="77777777" w:rsidR="00C8446A" w:rsidRPr="00C8446A" w:rsidRDefault="00C8446A" w:rsidP="00C8446A">
      <w:pPr>
        <w:widowControl w:val="0"/>
        <w:numPr>
          <w:ilvl w:val="0"/>
          <w:numId w:val="1"/>
        </w:numPr>
        <w:tabs>
          <w:tab w:val="left" w:pos="220"/>
          <w:tab w:val="left" w:pos="720"/>
        </w:tabs>
        <w:autoSpaceDE w:val="0"/>
        <w:autoSpaceDN w:val="0"/>
        <w:adjustRightInd w:val="0"/>
        <w:spacing w:after="320"/>
        <w:ind w:left="0" w:firstLine="0"/>
        <w:rPr>
          <w:rFonts w:asciiTheme="majorHAnsi" w:hAnsiTheme="majorHAnsi" w:cs="Times"/>
        </w:rPr>
      </w:pPr>
      <w:r w:rsidRPr="00C8446A">
        <w:rPr>
          <w:rFonts w:asciiTheme="majorHAnsi" w:hAnsiTheme="majorHAnsi" w:cs="Times"/>
        </w:rPr>
        <w:t>A map displaying proposed changes. This could be a series of maps generated in  </w:t>
      </w:r>
      <w:proofErr w:type="spellStart"/>
      <w:r w:rsidRPr="00C8446A">
        <w:rPr>
          <w:rFonts w:asciiTheme="majorHAnsi" w:hAnsiTheme="majorHAnsi" w:cs="Times"/>
        </w:rPr>
        <w:t>ArcMap</w:t>
      </w:r>
      <w:proofErr w:type="spellEnd"/>
      <w:r w:rsidRPr="00C8446A">
        <w:rPr>
          <w:rFonts w:asciiTheme="majorHAnsi" w:hAnsiTheme="majorHAnsi" w:cs="Times"/>
        </w:rPr>
        <w:t xml:space="preserve"> or on paper. </w:t>
      </w:r>
    </w:p>
    <w:p w14:paraId="3C611E08" w14:textId="77777777" w:rsidR="00C8446A" w:rsidRPr="00C8446A" w:rsidRDefault="00C8446A" w:rsidP="00C8446A">
      <w:pPr>
        <w:widowControl w:val="0"/>
        <w:numPr>
          <w:ilvl w:val="0"/>
          <w:numId w:val="1"/>
        </w:numPr>
        <w:tabs>
          <w:tab w:val="left" w:pos="220"/>
          <w:tab w:val="left" w:pos="720"/>
        </w:tabs>
        <w:autoSpaceDE w:val="0"/>
        <w:autoSpaceDN w:val="0"/>
        <w:adjustRightInd w:val="0"/>
        <w:spacing w:after="320"/>
        <w:ind w:left="0" w:firstLine="0"/>
        <w:rPr>
          <w:rFonts w:asciiTheme="majorHAnsi" w:hAnsiTheme="majorHAnsi" w:cs="Times"/>
        </w:rPr>
      </w:pPr>
      <w:r w:rsidRPr="00C8446A">
        <w:rPr>
          <w:rFonts w:asciiTheme="majorHAnsi" w:hAnsiTheme="majorHAnsi" w:cs="Times"/>
        </w:rPr>
        <w:t xml:space="preserve">Data supporting your suggested changes. This data will come from the activity  and from the sources listed in the Assessment table “Data Sources” and can be  displayed in maps, charts, or tables. </w:t>
      </w:r>
    </w:p>
    <w:p w14:paraId="74C9FDD5" w14:textId="77777777" w:rsidR="00C8446A" w:rsidRPr="00C8446A" w:rsidRDefault="00C8446A" w:rsidP="00C8446A">
      <w:pPr>
        <w:widowControl w:val="0"/>
        <w:numPr>
          <w:ilvl w:val="0"/>
          <w:numId w:val="1"/>
        </w:numPr>
        <w:tabs>
          <w:tab w:val="left" w:pos="220"/>
          <w:tab w:val="left" w:pos="720"/>
        </w:tabs>
        <w:autoSpaceDE w:val="0"/>
        <w:autoSpaceDN w:val="0"/>
        <w:adjustRightInd w:val="0"/>
        <w:spacing w:after="320"/>
        <w:ind w:left="0" w:firstLine="0"/>
        <w:rPr>
          <w:rFonts w:asciiTheme="majorHAnsi" w:hAnsiTheme="majorHAnsi" w:cs="Times"/>
        </w:rPr>
      </w:pPr>
      <w:r w:rsidRPr="00C8446A">
        <w:rPr>
          <w:rFonts w:asciiTheme="majorHAnsi" w:hAnsiTheme="majorHAnsi" w:cs="Times"/>
        </w:rPr>
        <w:t>A written report explaining your plan.</w:t>
      </w:r>
      <w:r w:rsidRPr="00C8446A">
        <w:rPr>
          <w:rFonts w:asciiTheme="majorHAnsi" w:hAnsiTheme="majorHAnsi" w:cs="Times"/>
          <w:sz w:val="32"/>
          <w:szCs w:val="32"/>
        </w:rPr>
        <w:t xml:space="preserve">  </w:t>
      </w:r>
      <w:r w:rsidRPr="00C8446A">
        <w:rPr>
          <w:rFonts w:asciiTheme="majorHAnsi" w:hAnsiTheme="majorHAnsi" w:cs="Times"/>
          <w:noProof/>
        </w:rPr>
        <w:t xml:space="preserve"> </w:t>
      </w:r>
    </w:p>
    <w:p w14:paraId="041BC7EC" w14:textId="77777777" w:rsidR="00C8446A" w:rsidRPr="00C8446A" w:rsidRDefault="00C8446A" w:rsidP="00C8446A">
      <w:pPr>
        <w:widowControl w:val="0"/>
        <w:autoSpaceDE w:val="0"/>
        <w:autoSpaceDN w:val="0"/>
        <w:adjustRightInd w:val="0"/>
        <w:spacing w:after="240"/>
        <w:rPr>
          <w:rFonts w:asciiTheme="majorHAnsi" w:hAnsiTheme="majorHAnsi" w:cs="Times"/>
          <w:b/>
          <w:bCs/>
          <w:sz w:val="48"/>
          <w:szCs w:val="48"/>
        </w:rPr>
      </w:pPr>
      <w:r w:rsidRPr="00C8446A">
        <w:rPr>
          <w:rFonts w:asciiTheme="majorHAnsi" w:hAnsiTheme="majorHAnsi" w:cs="Times"/>
          <w:b/>
          <w:bCs/>
          <w:sz w:val="48"/>
          <w:szCs w:val="48"/>
        </w:rPr>
        <w:lastRenderedPageBreak/>
        <w:t xml:space="preserve">Middle school assessment </w:t>
      </w:r>
    </w:p>
    <w:p w14:paraId="38D15FCF" w14:textId="77777777" w:rsidR="00C8446A" w:rsidRDefault="00C8446A" w:rsidP="00C8446A">
      <w:pPr>
        <w:pStyle w:val="ModuleNumber"/>
      </w:pPr>
      <w:r>
        <w:t>Module 7, Lesson 1</w:t>
      </w:r>
    </w:p>
    <w:p w14:paraId="53554F15" w14:textId="77777777" w:rsidR="00C8446A" w:rsidRDefault="00C8446A" w:rsidP="00C8446A">
      <w:pPr>
        <w:pStyle w:val="ModuleTitle"/>
      </w:pPr>
      <w:r>
        <w:t>Water world</w:t>
      </w:r>
    </w:p>
    <w:p w14:paraId="0AC7AC07" w14:textId="77777777" w:rsid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rPr>
        <w:t>You and your teammates have been selected to be part of an elite team of GIS experts who will determine the fate of a major city. Over the next 50 years, a rise in sea level of up to 50 meters will affect:</w:t>
      </w:r>
    </w:p>
    <w:tbl>
      <w:tblPr>
        <w:tblW w:w="9018" w:type="dxa"/>
        <w:tblBorders>
          <w:top w:val="nil"/>
          <w:left w:val="nil"/>
          <w:right w:val="nil"/>
        </w:tblBorders>
        <w:tblLayout w:type="fixed"/>
        <w:tblLook w:val="0000" w:firstRow="0" w:lastRow="0" w:firstColumn="0" w:lastColumn="0" w:noHBand="0" w:noVBand="0"/>
      </w:tblPr>
      <w:tblGrid>
        <w:gridCol w:w="3798"/>
        <w:gridCol w:w="5220"/>
      </w:tblGrid>
      <w:tr w:rsidR="00C8446A" w:rsidRPr="00C8446A" w14:paraId="2CC68682" w14:textId="77777777" w:rsidTr="00C8446A">
        <w:tc>
          <w:tcPr>
            <w:tcW w:w="379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91F4264"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San Francisco, USA</w:t>
            </w:r>
          </w:p>
        </w:tc>
        <w:tc>
          <w:tcPr>
            <w:tcW w:w="52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F42B27F"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Houston, USA</w:t>
            </w:r>
          </w:p>
        </w:tc>
      </w:tr>
      <w:tr w:rsidR="00C8446A" w:rsidRPr="00C8446A" w14:paraId="79B468AE" w14:textId="77777777" w:rsidTr="00C8446A">
        <w:tblPrEx>
          <w:tblBorders>
            <w:top w:val="none" w:sz="0" w:space="0" w:color="auto"/>
          </w:tblBorders>
        </w:tblPrEx>
        <w:tc>
          <w:tcPr>
            <w:tcW w:w="379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722F0EF"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London, England</w:t>
            </w:r>
          </w:p>
        </w:tc>
        <w:tc>
          <w:tcPr>
            <w:tcW w:w="52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7281D424"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Odessa, Ukraine</w:t>
            </w:r>
          </w:p>
        </w:tc>
      </w:tr>
      <w:tr w:rsidR="00C8446A" w:rsidRPr="00C8446A" w14:paraId="23325226" w14:textId="77777777" w:rsidTr="00C8446A">
        <w:tblPrEx>
          <w:tblBorders>
            <w:top w:val="none" w:sz="0" w:space="0" w:color="auto"/>
          </w:tblBorders>
        </w:tblPrEx>
        <w:tc>
          <w:tcPr>
            <w:tcW w:w="379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920C1F1"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Tokyo, Japan</w:t>
            </w:r>
          </w:p>
        </w:tc>
        <w:tc>
          <w:tcPr>
            <w:tcW w:w="52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8BCEF3A"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Rome, Italy</w:t>
            </w:r>
          </w:p>
        </w:tc>
      </w:tr>
      <w:tr w:rsidR="00C8446A" w:rsidRPr="00C8446A" w14:paraId="2CC4E951" w14:textId="77777777" w:rsidTr="00C8446A">
        <w:tblPrEx>
          <w:tblBorders>
            <w:top w:val="none" w:sz="0" w:space="0" w:color="auto"/>
          </w:tblBorders>
        </w:tblPrEx>
        <w:tc>
          <w:tcPr>
            <w:tcW w:w="379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C86399E"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Miami, USA</w:t>
            </w:r>
          </w:p>
        </w:tc>
        <w:tc>
          <w:tcPr>
            <w:tcW w:w="52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45D5CFC"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Sydney, Australia</w:t>
            </w:r>
          </w:p>
        </w:tc>
      </w:tr>
      <w:tr w:rsidR="00C8446A" w:rsidRPr="00C8446A" w14:paraId="025EABC1" w14:textId="77777777" w:rsidTr="00C8446A">
        <w:tc>
          <w:tcPr>
            <w:tcW w:w="379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1937A3FE"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Calcutta, India</w:t>
            </w:r>
          </w:p>
        </w:tc>
        <w:tc>
          <w:tcPr>
            <w:tcW w:w="52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69AF968"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Buenos Aires, Argentina</w:t>
            </w:r>
          </w:p>
        </w:tc>
      </w:tr>
    </w:tbl>
    <w:p w14:paraId="04EFBB99" w14:textId="77777777" w:rsidR="00C8446A" w:rsidRPr="00C8446A" w:rsidRDefault="00C8446A" w:rsidP="00C8446A">
      <w:pPr>
        <w:widowControl w:val="0"/>
        <w:autoSpaceDE w:val="0"/>
        <w:autoSpaceDN w:val="0"/>
        <w:adjustRightInd w:val="0"/>
        <w:spacing w:after="240"/>
        <w:rPr>
          <w:rFonts w:asciiTheme="majorHAnsi" w:hAnsiTheme="majorHAnsi" w:cs="Times"/>
        </w:rPr>
      </w:pPr>
    </w:p>
    <w:p w14:paraId="7BFC7DB3" w14:textId="77777777" w:rsid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rPr>
        <w:t>Select a city and develop an action plan that relocates the city, relocates the roles of the city to another city, adapts the city to its new environment, or develops another strategy. The plan must take into account the following factors:</w:t>
      </w:r>
    </w:p>
    <w:tbl>
      <w:tblPr>
        <w:tblpPr w:leftFromText="180" w:rightFromText="180" w:vertAnchor="text" w:horzAnchor="page" w:tblpX="1909" w:tblpY="17"/>
        <w:tblW w:w="8928" w:type="dxa"/>
        <w:tblBorders>
          <w:top w:val="nil"/>
          <w:left w:val="nil"/>
          <w:right w:val="nil"/>
        </w:tblBorders>
        <w:tblLayout w:type="fixed"/>
        <w:tblLook w:val="0000" w:firstRow="0" w:lastRow="0" w:firstColumn="0" w:lastColumn="0" w:noHBand="0" w:noVBand="0"/>
      </w:tblPr>
      <w:tblGrid>
        <w:gridCol w:w="3708"/>
        <w:gridCol w:w="5220"/>
      </w:tblGrid>
      <w:tr w:rsidR="00C8446A" w:rsidRPr="00C8446A" w14:paraId="0BA8DD35" w14:textId="77777777" w:rsidTr="00C8446A">
        <w:tc>
          <w:tcPr>
            <w:tcW w:w="370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06F37CD"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Major roads</w:t>
            </w:r>
          </w:p>
        </w:tc>
        <w:tc>
          <w:tcPr>
            <w:tcW w:w="52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5BC80DF"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Utilities</w:t>
            </w:r>
          </w:p>
        </w:tc>
      </w:tr>
      <w:tr w:rsidR="00C8446A" w:rsidRPr="00C8446A" w14:paraId="11D335C3" w14:textId="77777777" w:rsidTr="00C8446A">
        <w:tblPrEx>
          <w:tblBorders>
            <w:top w:val="none" w:sz="0" w:space="0" w:color="auto"/>
          </w:tblBorders>
        </w:tblPrEx>
        <w:tc>
          <w:tcPr>
            <w:tcW w:w="370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83AE6D6"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Railroads</w:t>
            </w:r>
          </w:p>
        </w:tc>
        <w:tc>
          <w:tcPr>
            <w:tcW w:w="52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36B67C81"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Relocation of people</w:t>
            </w:r>
          </w:p>
        </w:tc>
      </w:tr>
      <w:tr w:rsidR="00C8446A" w:rsidRPr="00C8446A" w14:paraId="2DD953CF" w14:textId="77777777" w:rsidTr="00C8446A">
        <w:tblPrEx>
          <w:tblBorders>
            <w:top w:val="none" w:sz="0" w:space="0" w:color="auto"/>
          </w:tblBorders>
        </w:tblPrEx>
        <w:tc>
          <w:tcPr>
            <w:tcW w:w="370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6EC22598"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Airports</w:t>
            </w:r>
          </w:p>
        </w:tc>
        <w:tc>
          <w:tcPr>
            <w:tcW w:w="52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29293B6B"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Economics and trade relations</w:t>
            </w:r>
          </w:p>
        </w:tc>
      </w:tr>
      <w:tr w:rsidR="00C8446A" w:rsidRPr="00C8446A" w14:paraId="409CC9D5" w14:textId="77777777" w:rsidTr="00C8446A">
        <w:tc>
          <w:tcPr>
            <w:tcW w:w="3708"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0571012C"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Ocean ports and shipping lanes</w:t>
            </w:r>
          </w:p>
        </w:tc>
        <w:tc>
          <w:tcPr>
            <w:tcW w:w="5220" w:type="dxa"/>
            <w:tcBorders>
              <w:top w:val="single" w:sz="8" w:space="0" w:color="auto"/>
              <w:left w:val="single" w:sz="8" w:space="0" w:color="auto"/>
              <w:bottom w:val="single" w:sz="8" w:space="0" w:color="auto"/>
              <w:right w:val="single" w:sz="8" w:space="0" w:color="auto"/>
            </w:tcBorders>
            <w:shd w:val="clear" w:color="auto" w:fill="FFFFFF"/>
            <w:tcMar>
              <w:top w:w="20" w:type="nil"/>
              <w:left w:w="20" w:type="nil"/>
              <w:bottom w:w="20" w:type="nil"/>
              <w:right w:w="20" w:type="nil"/>
            </w:tcMar>
            <w:vAlign w:val="center"/>
          </w:tcPr>
          <w:p w14:paraId="5B46A7B6"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Agriculture and manufacturing</w:t>
            </w:r>
          </w:p>
        </w:tc>
      </w:tr>
    </w:tbl>
    <w:p w14:paraId="59F7CC9D" w14:textId="77777777" w:rsidR="00C8446A" w:rsidRDefault="00C8446A" w:rsidP="00C8446A">
      <w:pPr>
        <w:widowControl w:val="0"/>
        <w:autoSpaceDE w:val="0"/>
        <w:autoSpaceDN w:val="0"/>
        <w:adjustRightInd w:val="0"/>
        <w:spacing w:after="240"/>
        <w:rPr>
          <w:rFonts w:asciiTheme="majorHAnsi" w:hAnsiTheme="majorHAnsi" w:cs="Times"/>
        </w:rPr>
      </w:pPr>
    </w:p>
    <w:p w14:paraId="127193E1"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rPr>
        <w:t>The available data sources are listed in the Assessment table “Data Sources.” You will add this data to the Water World data frame in the Global7 map document you used in the activity. You may need to consult an atlas or the Internet to research some factors.</w:t>
      </w:r>
    </w:p>
    <w:p w14:paraId="2A42E758" w14:textId="77777777" w:rsidR="00C8446A" w:rsidRPr="00C8446A" w:rsidRDefault="00C8446A" w:rsidP="00C8446A">
      <w:pPr>
        <w:widowControl w:val="0"/>
        <w:autoSpaceDE w:val="0"/>
        <w:autoSpaceDN w:val="0"/>
        <w:adjustRightInd w:val="0"/>
        <w:spacing w:after="240"/>
        <w:rPr>
          <w:rFonts w:asciiTheme="majorHAnsi" w:hAnsiTheme="majorHAnsi" w:cs="Times"/>
        </w:rPr>
      </w:pPr>
      <w:r w:rsidRPr="00C8446A">
        <w:rPr>
          <w:rFonts w:asciiTheme="majorHAnsi" w:hAnsiTheme="majorHAnsi" w:cs="Times"/>
        </w:rPr>
        <w:t>Your action plan must include each of the following:</w:t>
      </w:r>
    </w:p>
    <w:p w14:paraId="63B1F52E" w14:textId="77777777" w:rsidR="00C8446A" w:rsidRPr="00C8446A" w:rsidRDefault="00C8446A" w:rsidP="00C8446A">
      <w:pPr>
        <w:widowControl w:val="0"/>
        <w:numPr>
          <w:ilvl w:val="0"/>
          <w:numId w:val="2"/>
        </w:numPr>
        <w:tabs>
          <w:tab w:val="left" w:pos="220"/>
          <w:tab w:val="left" w:pos="720"/>
        </w:tabs>
        <w:autoSpaceDE w:val="0"/>
        <w:autoSpaceDN w:val="0"/>
        <w:adjustRightInd w:val="0"/>
        <w:spacing w:after="320"/>
        <w:ind w:hanging="720"/>
        <w:rPr>
          <w:rFonts w:asciiTheme="majorHAnsi" w:hAnsiTheme="majorHAnsi" w:cs="Times"/>
        </w:rPr>
      </w:pPr>
      <w:r w:rsidRPr="00C8446A">
        <w:rPr>
          <w:rFonts w:asciiTheme="majorHAnsi" w:hAnsiTheme="majorHAnsi" w:cs="Times"/>
        </w:rPr>
        <w:t xml:space="preserve">A time line describing the various phases of your plan. For example, one five-year phase might include relocating people, while another may deal with relocating specific businesses. </w:t>
      </w:r>
    </w:p>
    <w:p w14:paraId="3D17DA3A" w14:textId="77777777" w:rsidR="00C8446A" w:rsidRPr="00C8446A" w:rsidRDefault="00C8446A" w:rsidP="00C8446A">
      <w:pPr>
        <w:widowControl w:val="0"/>
        <w:numPr>
          <w:ilvl w:val="0"/>
          <w:numId w:val="2"/>
        </w:numPr>
        <w:tabs>
          <w:tab w:val="left" w:pos="220"/>
          <w:tab w:val="left" w:pos="720"/>
        </w:tabs>
        <w:autoSpaceDE w:val="0"/>
        <w:autoSpaceDN w:val="0"/>
        <w:adjustRightInd w:val="0"/>
        <w:spacing w:after="320"/>
        <w:ind w:hanging="720"/>
        <w:rPr>
          <w:rFonts w:asciiTheme="majorHAnsi" w:hAnsiTheme="majorHAnsi" w:cs="Times"/>
        </w:rPr>
      </w:pPr>
      <w:r w:rsidRPr="00C8446A">
        <w:rPr>
          <w:rFonts w:asciiTheme="majorHAnsi" w:hAnsiTheme="majorHAnsi" w:cs="Times"/>
        </w:rPr>
        <w:t xml:space="preserve">A map displaying proposed changes. This could be a series of maps generated in </w:t>
      </w:r>
      <w:r>
        <w:rPr>
          <w:rFonts w:asciiTheme="majorHAnsi" w:hAnsiTheme="majorHAnsi" w:cs="Times"/>
        </w:rPr>
        <w:t>ArcGIS Online map viewer</w:t>
      </w:r>
      <w:r w:rsidRPr="00C8446A">
        <w:rPr>
          <w:rFonts w:asciiTheme="majorHAnsi" w:hAnsiTheme="majorHAnsi" w:cs="Times"/>
        </w:rPr>
        <w:t xml:space="preserve"> or on paper. </w:t>
      </w:r>
    </w:p>
    <w:p w14:paraId="571BA7DA" w14:textId="77777777" w:rsidR="00C8446A" w:rsidRPr="00C8446A" w:rsidRDefault="00C8446A" w:rsidP="00C8446A">
      <w:pPr>
        <w:widowControl w:val="0"/>
        <w:numPr>
          <w:ilvl w:val="0"/>
          <w:numId w:val="2"/>
        </w:numPr>
        <w:tabs>
          <w:tab w:val="left" w:pos="220"/>
          <w:tab w:val="left" w:pos="720"/>
        </w:tabs>
        <w:autoSpaceDE w:val="0"/>
        <w:autoSpaceDN w:val="0"/>
        <w:adjustRightInd w:val="0"/>
        <w:spacing w:after="320"/>
        <w:ind w:hanging="720"/>
        <w:rPr>
          <w:rFonts w:asciiTheme="majorHAnsi" w:hAnsiTheme="majorHAnsi" w:cs="Times"/>
        </w:rPr>
      </w:pPr>
      <w:r w:rsidRPr="00C8446A">
        <w:rPr>
          <w:rFonts w:asciiTheme="majorHAnsi" w:hAnsiTheme="majorHAnsi" w:cs="Times"/>
        </w:rPr>
        <w:t xml:space="preserve">Data supporting your suggested changes. This data will come from the activity and from the sources listed in the Assessment table “Data Sources.” and can be displayed in maps, graphs, or tables. </w:t>
      </w:r>
    </w:p>
    <w:p w14:paraId="5B034CA8" w14:textId="77777777" w:rsidR="00C8446A" w:rsidRPr="00C8446A" w:rsidRDefault="00C8446A" w:rsidP="00C8446A">
      <w:pPr>
        <w:widowControl w:val="0"/>
        <w:numPr>
          <w:ilvl w:val="0"/>
          <w:numId w:val="2"/>
        </w:numPr>
        <w:tabs>
          <w:tab w:val="left" w:pos="220"/>
          <w:tab w:val="left" w:pos="720"/>
        </w:tabs>
        <w:autoSpaceDE w:val="0"/>
        <w:autoSpaceDN w:val="0"/>
        <w:adjustRightInd w:val="0"/>
        <w:spacing w:after="320"/>
        <w:ind w:hanging="720"/>
        <w:rPr>
          <w:rFonts w:asciiTheme="majorHAnsi" w:hAnsiTheme="majorHAnsi" w:cs="Times"/>
          <w:sz w:val="32"/>
          <w:szCs w:val="32"/>
        </w:rPr>
      </w:pPr>
      <w:r w:rsidRPr="00C8446A">
        <w:rPr>
          <w:rFonts w:asciiTheme="majorHAnsi" w:hAnsiTheme="majorHAnsi" w:cs="Times"/>
        </w:rPr>
        <w:t>A written report explaining your plan.</w:t>
      </w:r>
      <w:r w:rsidRPr="00C8446A">
        <w:rPr>
          <w:rFonts w:asciiTheme="majorHAnsi" w:hAnsiTheme="majorHAnsi" w:cs="Times"/>
          <w:sz w:val="32"/>
          <w:szCs w:val="32"/>
        </w:rPr>
        <w:t xml:space="preserve">  </w:t>
      </w:r>
      <w:r w:rsidRPr="00C8446A">
        <w:rPr>
          <w:rFonts w:asciiTheme="majorHAnsi" w:hAnsiTheme="majorHAnsi" w:cs="Times"/>
          <w:sz w:val="22"/>
          <w:szCs w:val="22"/>
        </w:rPr>
        <w:t xml:space="preserve"> </w:t>
      </w:r>
    </w:p>
    <w:p w14:paraId="28A0A98A" w14:textId="77777777" w:rsidR="00C8446A" w:rsidRPr="00C8446A" w:rsidRDefault="00C8446A" w:rsidP="00C8446A">
      <w:pPr>
        <w:widowControl w:val="0"/>
        <w:autoSpaceDE w:val="0"/>
        <w:autoSpaceDN w:val="0"/>
        <w:adjustRightInd w:val="0"/>
        <w:rPr>
          <w:rFonts w:asciiTheme="majorHAnsi" w:hAnsiTheme="majorHAnsi" w:cs="Times"/>
        </w:rPr>
      </w:pPr>
    </w:p>
    <w:p w14:paraId="3694EB2D" w14:textId="77777777" w:rsidR="00C8446A" w:rsidRDefault="00C8446A">
      <w:pPr>
        <w:rPr>
          <w:rFonts w:asciiTheme="majorHAnsi" w:hAnsiTheme="majorHAnsi" w:cs="Times"/>
          <w:b/>
          <w:bCs/>
          <w:color w:val="FFFFFF"/>
          <w:sz w:val="48"/>
          <w:szCs w:val="48"/>
        </w:rPr>
      </w:pPr>
      <w:r>
        <w:rPr>
          <w:rFonts w:asciiTheme="majorHAnsi" w:hAnsiTheme="majorHAnsi" w:cs="Times"/>
          <w:b/>
          <w:bCs/>
          <w:color w:val="FFFFFF"/>
          <w:sz w:val="48"/>
          <w:szCs w:val="48"/>
        </w:rPr>
        <w:br w:type="page"/>
      </w:r>
    </w:p>
    <w:p w14:paraId="0A0EE13C" w14:textId="77777777" w:rsidR="00C8446A" w:rsidRPr="00C8446A" w:rsidRDefault="00C8446A" w:rsidP="00C8446A">
      <w:pPr>
        <w:widowControl w:val="0"/>
        <w:autoSpaceDE w:val="0"/>
        <w:autoSpaceDN w:val="0"/>
        <w:adjustRightInd w:val="0"/>
        <w:spacing w:after="240"/>
        <w:rPr>
          <w:rFonts w:asciiTheme="majorHAnsi" w:hAnsiTheme="majorHAnsi" w:cs="Times"/>
          <w:sz w:val="48"/>
          <w:szCs w:val="48"/>
        </w:rPr>
      </w:pPr>
      <w:r w:rsidRPr="00C8446A">
        <w:rPr>
          <w:rFonts w:asciiTheme="majorHAnsi" w:hAnsiTheme="majorHAnsi" w:cs="Times"/>
          <w:b/>
          <w:bCs/>
          <w:i/>
          <w:iCs/>
          <w:sz w:val="48"/>
          <w:szCs w:val="48"/>
        </w:rPr>
        <w:t>Assessment table: Data Sources</w:t>
      </w:r>
    </w:p>
    <w:p w14:paraId="77E38400" w14:textId="77777777" w:rsidR="00C8446A" w:rsidRPr="00C8446A" w:rsidRDefault="00C8446A" w:rsidP="00C8446A">
      <w:pPr>
        <w:widowControl w:val="0"/>
        <w:autoSpaceDE w:val="0"/>
        <w:autoSpaceDN w:val="0"/>
        <w:adjustRightInd w:val="0"/>
        <w:rPr>
          <w:rFonts w:asciiTheme="majorHAnsi" w:hAnsiTheme="majorHAnsi" w:cs="Times"/>
        </w:rPr>
      </w:pPr>
    </w:p>
    <w:tbl>
      <w:tblPr>
        <w:tblW w:w="9270" w:type="dxa"/>
        <w:tblInd w:w="108" w:type="dxa"/>
        <w:tblBorders>
          <w:top w:val="nil"/>
          <w:left w:val="nil"/>
          <w:right w:val="nil"/>
        </w:tblBorders>
        <w:tblLayout w:type="fixed"/>
        <w:tblLook w:val="0000" w:firstRow="0" w:lastRow="0" w:firstColumn="0" w:lastColumn="0" w:noHBand="0" w:noVBand="0"/>
      </w:tblPr>
      <w:tblGrid>
        <w:gridCol w:w="2610"/>
        <w:gridCol w:w="6660"/>
      </w:tblGrid>
      <w:tr w:rsidR="00C8446A" w:rsidRPr="00C8446A" w14:paraId="43E9EDD8" w14:textId="77777777" w:rsidTr="00C8446A">
        <w:tc>
          <w:tcPr>
            <w:tcW w:w="2610" w:type="dxa"/>
            <w:tcBorders>
              <w:top w:val="single" w:sz="8" w:space="0" w:color="auto"/>
              <w:left w:val="single" w:sz="8" w:space="0" w:color="auto"/>
              <w:bottom w:val="single" w:sz="8" w:space="0" w:color="auto"/>
              <w:right w:val="single" w:sz="8" w:space="0" w:color="auto"/>
            </w:tcBorders>
            <w:shd w:val="clear" w:color="auto" w:fill="5D9D2C"/>
            <w:tcMar>
              <w:top w:w="20" w:type="nil"/>
              <w:left w:w="20" w:type="nil"/>
              <w:bottom w:w="20" w:type="nil"/>
              <w:right w:w="20" w:type="nil"/>
            </w:tcMar>
            <w:vAlign w:val="center"/>
          </w:tcPr>
          <w:p w14:paraId="6E4BDF98"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b/>
                <w:bCs/>
                <w:color w:val="FFFFFF"/>
                <w:sz w:val="26"/>
                <w:szCs w:val="26"/>
              </w:rPr>
              <w:t>Layer</w:t>
            </w:r>
          </w:p>
        </w:tc>
        <w:tc>
          <w:tcPr>
            <w:tcW w:w="6660" w:type="dxa"/>
            <w:tcBorders>
              <w:top w:val="single" w:sz="8" w:space="0" w:color="auto"/>
              <w:left w:val="single" w:sz="8" w:space="0" w:color="auto"/>
              <w:bottom w:val="single" w:sz="8" w:space="0" w:color="auto"/>
              <w:right w:val="single" w:sz="8" w:space="0" w:color="auto"/>
            </w:tcBorders>
            <w:shd w:val="clear" w:color="auto" w:fill="5D9D2C"/>
            <w:tcMar>
              <w:top w:w="20" w:type="nil"/>
              <w:left w:w="20" w:type="nil"/>
              <w:bottom w:w="20" w:type="nil"/>
              <w:right w:w="20" w:type="nil"/>
            </w:tcMar>
            <w:vAlign w:val="center"/>
          </w:tcPr>
          <w:p w14:paraId="6FCDC420"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b/>
                <w:bCs/>
                <w:color w:val="FFFFFF"/>
                <w:sz w:val="26"/>
                <w:szCs w:val="26"/>
              </w:rPr>
              <w:t>Data</w:t>
            </w:r>
          </w:p>
        </w:tc>
      </w:tr>
      <w:tr w:rsidR="00C8446A" w:rsidRPr="00C8446A" w14:paraId="1C1413F9" w14:textId="77777777" w:rsidTr="00C8446A">
        <w:tblPrEx>
          <w:tblBorders>
            <w:top w:val="none" w:sz="0" w:space="0" w:color="auto"/>
          </w:tblBorders>
        </w:tblPrEx>
        <w:tc>
          <w:tcPr>
            <w:tcW w:w="2610" w:type="dxa"/>
            <w:tcBorders>
              <w:top w:val="single" w:sz="8" w:space="0" w:color="auto"/>
              <w:left w:val="single" w:sz="8" w:space="0" w:color="auto"/>
              <w:bottom w:val="single" w:sz="8" w:space="0" w:color="auto"/>
              <w:right w:val="single" w:sz="8" w:space="0" w:color="auto"/>
            </w:tcBorders>
            <w:shd w:val="clear" w:color="auto" w:fill="E6EEDC"/>
            <w:tcMar>
              <w:top w:w="20" w:type="nil"/>
              <w:left w:w="20" w:type="nil"/>
              <w:bottom w:w="20" w:type="nil"/>
              <w:right w:w="20" w:type="nil"/>
            </w:tcMar>
            <w:vAlign w:val="center"/>
          </w:tcPr>
          <w:p w14:paraId="005658CE"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Roads &amp; Rail</w:t>
            </w:r>
          </w:p>
        </w:tc>
        <w:tc>
          <w:tcPr>
            <w:tcW w:w="6660" w:type="dxa"/>
            <w:tcBorders>
              <w:top w:val="single" w:sz="8" w:space="0" w:color="auto"/>
              <w:left w:val="single" w:sz="8" w:space="0" w:color="auto"/>
              <w:bottom w:val="single" w:sz="8" w:space="0" w:color="auto"/>
              <w:right w:val="single" w:sz="8" w:space="0" w:color="auto"/>
            </w:tcBorders>
            <w:shd w:val="clear" w:color="auto" w:fill="E6EEDC"/>
            <w:tcMar>
              <w:top w:w="20" w:type="nil"/>
              <w:left w:w="20" w:type="nil"/>
              <w:bottom w:w="20" w:type="nil"/>
              <w:right w:w="20" w:type="nil"/>
            </w:tcMar>
            <w:vAlign w:val="center"/>
          </w:tcPr>
          <w:p w14:paraId="0B998871"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Lines that represent roads and railroads</w:t>
            </w:r>
          </w:p>
        </w:tc>
      </w:tr>
      <w:tr w:rsidR="00C8446A" w:rsidRPr="00C8446A" w14:paraId="52A65B81" w14:textId="77777777" w:rsidTr="00C8446A">
        <w:tblPrEx>
          <w:tblBorders>
            <w:top w:val="none" w:sz="0" w:space="0" w:color="auto"/>
          </w:tblBorders>
        </w:tblPrEx>
        <w:tc>
          <w:tcPr>
            <w:tcW w:w="2610" w:type="dxa"/>
            <w:tcBorders>
              <w:top w:val="single" w:sz="8" w:space="0" w:color="auto"/>
              <w:left w:val="single" w:sz="8" w:space="0" w:color="auto"/>
              <w:bottom w:val="single" w:sz="8" w:space="0" w:color="auto"/>
              <w:right w:val="single" w:sz="8" w:space="0" w:color="auto"/>
            </w:tcBorders>
            <w:shd w:val="clear" w:color="auto" w:fill="DBE8CF"/>
            <w:tcMar>
              <w:top w:w="20" w:type="nil"/>
              <w:left w:w="20" w:type="nil"/>
              <w:bottom w:w="20" w:type="nil"/>
              <w:right w:w="20" w:type="nil"/>
            </w:tcMar>
            <w:vAlign w:val="center"/>
          </w:tcPr>
          <w:p w14:paraId="494EECCC"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World Cities</w:t>
            </w:r>
          </w:p>
        </w:tc>
        <w:tc>
          <w:tcPr>
            <w:tcW w:w="6660" w:type="dxa"/>
            <w:tcBorders>
              <w:top w:val="single" w:sz="8" w:space="0" w:color="auto"/>
              <w:left w:val="single" w:sz="8" w:space="0" w:color="auto"/>
              <w:bottom w:val="single" w:sz="8" w:space="0" w:color="auto"/>
              <w:right w:val="single" w:sz="8" w:space="0" w:color="auto"/>
            </w:tcBorders>
            <w:shd w:val="clear" w:color="auto" w:fill="DBE8CF"/>
            <w:tcMar>
              <w:top w:w="20" w:type="nil"/>
              <w:left w:w="20" w:type="nil"/>
              <w:bottom w:w="20" w:type="nil"/>
              <w:right w:w="20" w:type="nil"/>
            </w:tcMar>
            <w:vAlign w:val="center"/>
          </w:tcPr>
          <w:p w14:paraId="73DF2549"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Points that represent major world cities and indicate shipping ports</w:t>
            </w:r>
          </w:p>
        </w:tc>
      </w:tr>
      <w:tr w:rsidR="00C8446A" w:rsidRPr="00C8446A" w14:paraId="1582AB63" w14:textId="77777777" w:rsidTr="00C8446A">
        <w:tblPrEx>
          <w:tblBorders>
            <w:top w:val="none" w:sz="0" w:space="0" w:color="auto"/>
          </w:tblBorders>
        </w:tblPrEx>
        <w:tc>
          <w:tcPr>
            <w:tcW w:w="2610" w:type="dxa"/>
            <w:tcBorders>
              <w:top w:val="single" w:sz="8" w:space="0" w:color="auto"/>
              <w:left w:val="single" w:sz="8" w:space="0" w:color="auto"/>
              <w:bottom w:val="single" w:sz="8" w:space="0" w:color="auto"/>
              <w:right w:val="single" w:sz="8" w:space="0" w:color="auto"/>
            </w:tcBorders>
            <w:shd w:val="clear" w:color="auto" w:fill="E6EEDC"/>
            <w:tcMar>
              <w:top w:w="20" w:type="nil"/>
              <w:left w:w="20" w:type="nil"/>
              <w:bottom w:w="20" w:type="nil"/>
              <w:right w:w="20" w:type="nil"/>
            </w:tcMar>
            <w:vAlign w:val="center"/>
          </w:tcPr>
          <w:p w14:paraId="5311329D"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U.S. Cities</w:t>
            </w:r>
          </w:p>
        </w:tc>
        <w:tc>
          <w:tcPr>
            <w:tcW w:w="6660" w:type="dxa"/>
            <w:tcBorders>
              <w:top w:val="single" w:sz="8" w:space="0" w:color="auto"/>
              <w:left w:val="single" w:sz="8" w:space="0" w:color="auto"/>
              <w:bottom w:val="single" w:sz="8" w:space="0" w:color="auto"/>
              <w:right w:val="single" w:sz="8" w:space="0" w:color="auto"/>
            </w:tcBorders>
            <w:shd w:val="clear" w:color="auto" w:fill="E6EEDC"/>
            <w:tcMar>
              <w:top w:w="20" w:type="nil"/>
              <w:left w:w="20" w:type="nil"/>
              <w:bottom w:w="20" w:type="nil"/>
              <w:right w:w="20" w:type="nil"/>
            </w:tcMar>
            <w:vAlign w:val="center"/>
          </w:tcPr>
          <w:p w14:paraId="55CF8734"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Points that represent U.S. cities</w:t>
            </w:r>
          </w:p>
        </w:tc>
      </w:tr>
      <w:tr w:rsidR="00C8446A" w:rsidRPr="00C8446A" w14:paraId="36DB967E" w14:textId="77777777" w:rsidTr="00C8446A">
        <w:tblPrEx>
          <w:tblBorders>
            <w:top w:val="none" w:sz="0" w:space="0" w:color="auto"/>
          </w:tblBorders>
        </w:tblPrEx>
        <w:tc>
          <w:tcPr>
            <w:tcW w:w="2610" w:type="dxa"/>
            <w:tcBorders>
              <w:top w:val="single" w:sz="8" w:space="0" w:color="auto"/>
              <w:left w:val="single" w:sz="8" w:space="0" w:color="auto"/>
              <w:bottom w:val="single" w:sz="8" w:space="0" w:color="auto"/>
              <w:right w:val="single" w:sz="8" w:space="0" w:color="auto"/>
            </w:tcBorders>
            <w:shd w:val="clear" w:color="auto" w:fill="DBE8CF"/>
            <w:tcMar>
              <w:top w:w="20" w:type="nil"/>
              <w:left w:w="20" w:type="nil"/>
              <w:bottom w:w="20" w:type="nil"/>
              <w:right w:w="20" w:type="nil"/>
            </w:tcMar>
            <w:vAlign w:val="center"/>
          </w:tcPr>
          <w:p w14:paraId="50F5B21B"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Airports</w:t>
            </w:r>
          </w:p>
        </w:tc>
        <w:tc>
          <w:tcPr>
            <w:tcW w:w="6660" w:type="dxa"/>
            <w:tcBorders>
              <w:top w:val="single" w:sz="8" w:space="0" w:color="auto"/>
              <w:left w:val="single" w:sz="8" w:space="0" w:color="auto"/>
              <w:bottom w:val="single" w:sz="8" w:space="0" w:color="auto"/>
              <w:right w:val="single" w:sz="8" w:space="0" w:color="auto"/>
            </w:tcBorders>
            <w:shd w:val="clear" w:color="auto" w:fill="DBE8CF"/>
            <w:tcMar>
              <w:top w:w="20" w:type="nil"/>
              <w:left w:w="20" w:type="nil"/>
              <w:bottom w:w="20" w:type="nil"/>
              <w:right w:w="20" w:type="nil"/>
            </w:tcMar>
            <w:vAlign w:val="center"/>
          </w:tcPr>
          <w:p w14:paraId="7CBE9809"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Points that represent airports</w:t>
            </w:r>
          </w:p>
        </w:tc>
      </w:tr>
      <w:tr w:rsidR="00C8446A" w:rsidRPr="00C8446A" w14:paraId="3E5E6C55" w14:textId="77777777" w:rsidTr="00C8446A">
        <w:tblPrEx>
          <w:tblBorders>
            <w:top w:val="none" w:sz="0" w:space="0" w:color="auto"/>
          </w:tblBorders>
        </w:tblPrEx>
        <w:tc>
          <w:tcPr>
            <w:tcW w:w="2610" w:type="dxa"/>
            <w:tcBorders>
              <w:top w:val="single" w:sz="8" w:space="0" w:color="auto"/>
              <w:left w:val="single" w:sz="8" w:space="0" w:color="auto"/>
              <w:bottom w:val="single" w:sz="8" w:space="0" w:color="auto"/>
              <w:right w:val="single" w:sz="8" w:space="0" w:color="auto"/>
            </w:tcBorders>
            <w:shd w:val="clear" w:color="auto" w:fill="E6EEDC"/>
            <w:tcMar>
              <w:top w:w="20" w:type="nil"/>
              <w:left w:w="20" w:type="nil"/>
              <w:bottom w:w="20" w:type="nil"/>
              <w:right w:w="20" w:type="nil"/>
            </w:tcMar>
            <w:vAlign w:val="center"/>
          </w:tcPr>
          <w:p w14:paraId="2129381E"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Energy</w:t>
            </w:r>
          </w:p>
        </w:tc>
        <w:tc>
          <w:tcPr>
            <w:tcW w:w="6660" w:type="dxa"/>
            <w:tcBorders>
              <w:top w:val="single" w:sz="8" w:space="0" w:color="auto"/>
              <w:left w:val="single" w:sz="8" w:space="0" w:color="auto"/>
              <w:bottom w:val="single" w:sz="8" w:space="0" w:color="auto"/>
              <w:right w:val="single" w:sz="8" w:space="0" w:color="auto"/>
            </w:tcBorders>
            <w:shd w:val="clear" w:color="auto" w:fill="E6EEDC"/>
            <w:tcMar>
              <w:top w:w="20" w:type="nil"/>
              <w:left w:w="20" w:type="nil"/>
              <w:bottom w:w="20" w:type="nil"/>
              <w:right w:w="20" w:type="nil"/>
            </w:tcMar>
            <w:vAlign w:val="center"/>
          </w:tcPr>
          <w:p w14:paraId="455A904B"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Points that represent major power plants and indicate the types of energy (atomic, thermal, etc.)</w:t>
            </w:r>
          </w:p>
        </w:tc>
      </w:tr>
      <w:tr w:rsidR="00C8446A" w:rsidRPr="00C8446A" w14:paraId="348E5D39" w14:textId="77777777" w:rsidTr="00C8446A">
        <w:tblPrEx>
          <w:tblBorders>
            <w:top w:val="none" w:sz="0" w:space="0" w:color="auto"/>
          </w:tblBorders>
        </w:tblPrEx>
        <w:tc>
          <w:tcPr>
            <w:tcW w:w="2610" w:type="dxa"/>
            <w:tcBorders>
              <w:top w:val="single" w:sz="8" w:space="0" w:color="auto"/>
              <w:left w:val="single" w:sz="8" w:space="0" w:color="auto"/>
              <w:bottom w:val="single" w:sz="8" w:space="0" w:color="auto"/>
              <w:right w:val="single" w:sz="8" w:space="0" w:color="auto"/>
            </w:tcBorders>
            <w:shd w:val="clear" w:color="auto" w:fill="DBE8CF"/>
            <w:tcMar>
              <w:top w:w="20" w:type="nil"/>
              <w:left w:w="20" w:type="nil"/>
              <w:bottom w:w="20" w:type="nil"/>
              <w:right w:w="20" w:type="nil"/>
            </w:tcMar>
            <w:vAlign w:val="center"/>
          </w:tcPr>
          <w:p w14:paraId="476EBF9C"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Pipelines</w:t>
            </w:r>
          </w:p>
        </w:tc>
        <w:tc>
          <w:tcPr>
            <w:tcW w:w="6660" w:type="dxa"/>
            <w:tcBorders>
              <w:top w:val="single" w:sz="8" w:space="0" w:color="auto"/>
              <w:left w:val="single" w:sz="8" w:space="0" w:color="auto"/>
              <w:bottom w:val="single" w:sz="8" w:space="0" w:color="auto"/>
              <w:right w:val="single" w:sz="8" w:space="0" w:color="auto"/>
            </w:tcBorders>
            <w:shd w:val="clear" w:color="auto" w:fill="DBE8CF"/>
            <w:tcMar>
              <w:top w:w="20" w:type="nil"/>
              <w:left w:w="20" w:type="nil"/>
              <w:bottom w:w="20" w:type="nil"/>
              <w:right w:w="20" w:type="nil"/>
            </w:tcMar>
            <w:vAlign w:val="center"/>
          </w:tcPr>
          <w:p w14:paraId="7EB9AF7D"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Lines that represent major oil and gas pipelines</w:t>
            </w:r>
          </w:p>
        </w:tc>
      </w:tr>
      <w:tr w:rsidR="00C8446A" w:rsidRPr="00C8446A" w14:paraId="117457FE" w14:textId="77777777" w:rsidTr="00C8446A">
        <w:tblPrEx>
          <w:tblBorders>
            <w:top w:val="none" w:sz="0" w:space="0" w:color="auto"/>
          </w:tblBorders>
        </w:tblPrEx>
        <w:tc>
          <w:tcPr>
            <w:tcW w:w="2610" w:type="dxa"/>
            <w:tcBorders>
              <w:top w:val="single" w:sz="8" w:space="0" w:color="auto"/>
              <w:left w:val="single" w:sz="8" w:space="0" w:color="auto"/>
              <w:bottom w:val="single" w:sz="8" w:space="0" w:color="auto"/>
              <w:right w:val="single" w:sz="8" w:space="0" w:color="auto"/>
            </w:tcBorders>
            <w:shd w:val="clear" w:color="auto" w:fill="E6EEDC"/>
            <w:tcMar>
              <w:top w:w="20" w:type="nil"/>
              <w:left w:w="20" w:type="nil"/>
              <w:bottom w:w="20" w:type="nil"/>
              <w:right w:w="20" w:type="nil"/>
            </w:tcMar>
            <w:vAlign w:val="center"/>
          </w:tcPr>
          <w:p w14:paraId="549B35A3"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Manufacturing Places</w:t>
            </w:r>
          </w:p>
        </w:tc>
        <w:tc>
          <w:tcPr>
            <w:tcW w:w="6660" w:type="dxa"/>
            <w:tcBorders>
              <w:top w:val="single" w:sz="8" w:space="0" w:color="auto"/>
              <w:left w:val="single" w:sz="8" w:space="0" w:color="auto"/>
              <w:bottom w:val="single" w:sz="8" w:space="0" w:color="auto"/>
              <w:right w:val="single" w:sz="8" w:space="0" w:color="auto"/>
            </w:tcBorders>
            <w:shd w:val="clear" w:color="auto" w:fill="E6EEDC"/>
            <w:tcMar>
              <w:top w:w="20" w:type="nil"/>
              <w:left w:w="20" w:type="nil"/>
              <w:bottom w:w="20" w:type="nil"/>
              <w:right w:w="20" w:type="nil"/>
            </w:tcMar>
            <w:vAlign w:val="center"/>
          </w:tcPr>
          <w:p w14:paraId="61659790"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Points that represent major manufacturing places</w:t>
            </w:r>
          </w:p>
        </w:tc>
      </w:tr>
      <w:tr w:rsidR="00C8446A" w:rsidRPr="00C8446A" w14:paraId="32C42983" w14:textId="77777777" w:rsidTr="00C8446A">
        <w:tblPrEx>
          <w:tblBorders>
            <w:top w:val="none" w:sz="0" w:space="0" w:color="auto"/>
          </w:tblBorders>
        </w:tblPrEx>
        <w:tc>
          <w:tcPr>
            <w:tcW w:w="2610" w:type="dxa"/>
            <w:tcBorders>
              <w:top w:val="single" w:sz="8" w:space="0" w:color="auto"/>
              <w:left w:val="single" w:sz="8" w:space="0" w:color="auto"/>
              <w:bottom w:val="single" w:sz="8" w:space="0" w:color="auto"/>
              <w:right w:val="single" w:sz="8" w:space="0" w:color="auto"/>
            </w:tcBorders>
            <w:shd w:val="clear" w:color="auto" w:fill="DBE8CF"/>
            <w:tcMar>
              <w:top w:w="20" w:type="nil"/>
              <w:left w:w="20" w:type="nil"/>
              <w:bottom w:w="20" w:type="nil"/>
              <w:right w:w="20" w:type="nil"/>
            </w:tcMar>
            <w:vAlign w:val="center"/>
          </w:tcPr>
          <w:p w14:paraId="3760553C"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Mineral Resources</w:t>
            </w:r>
          </w:p>
        </w:tc>
        <w:tc>
          <w:tcPr>
            <w:tcW w:w="6660" w:type="dxa"/>
            <w:tcBorders>
              <w:top w:val="single" w:sz="8" w:space="0" w:color="auto"/>
              <w:left w:val="single" w:sz="8" w:space="0" w:color="auto"/>
              <w:bottom w:val="single" w:sz="8" w:space="0" w:color="auto"/>
              <w:right w:val="single" w:sz="8" w:space="0" w:color="auto"/>
            </w:tcBorders>
            <w:shd w:val="clear" w:color="auto" w:fill="DBE8CF"/>
            <w:tcMar>
              <w:top w:w="20" w:type="nil"/>
              <w:left w:w="20" w:type="nil"/>
              <w:bottom w:w="20" w:type="nil"/>
              <w:right w:w="20" w:type="nil"/>
            </w:tcMar>
            <w:vAlign w:val="center"/>
          </w:tcPr>
          <w:p w14:paraId="05B2ADDA"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Points that represent mineral mining sites</w:t>
            </w:r>
          </w:p>
        </w:tc>
      </w:tr>
      <w:tr w:rsidR="00C8446A" w:rsidRPr="00C8446A" w14:paraId="22ED7BA4" w14:textId="77777777" w:rsidTr="00C8446A">
        <w:tblPrEx>
          <w:tblBorders>
            <w:top w:val="none" w:sz="0" w:space="0" w:color="auto"/>
          </w:tblBorders>
        </w:tblPrEx>
        <w:tc>
          <w:tcPr>
            <w:tcW w:w="2610" w:type="dxa"/>
            <w:tcBorders>
              <w:top w:val="single" w:sz="8" w:space="0" w:color="auto"/>
              <w:left w:val="single" w:sz="8" w:space="0" w:color="auto"/>
              <w:bottom w:val="single" w:sz="8" w:space="0" w:color="auto"/>
              <w:right w:val="single" w:sz="8" w:space="0" w:color="auto"/>
            </w:tcBorders>
            <w:shd w:val="clear" w:color="auto" w:fill="E6EEDC"/>
            <w:tcMar>
              <w:top w:w="20" w:type="nil"/>
              <w:left w:w="20" w:type="nil"/>
              <w:bottom w:w="20" w:type="nil"/>
              <w:right w:w="20" w:type="nil"/>
            </w:tcMar>
            <w:vAlign w:val="center"/>
          </w:tcPr>
          <w:p w14:paraId="2A794B9A"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Rivers</w:t>
            </w:r>
          </w:p>
        </w:tc>
        <w:tc>
          <w:tcPr>
            <w:tcW w:w="6660" w:type="dxa"/>
            <w:tcBorders>
              <w:top w:val="single" w:sz="8" w:space="0" w:color="auto"/>
              <w:left w:val="single" w:sz="8" w:space="0" w:color="auto"/>
              <w:bottom w:val="single" w:sz="8" w:space="0" w:color="auto"/>
              <w:right w:val="single" w:sz="8" w:space="0" w:color="auto"/>
            </w:tcBorders>
            <w:shd w:val="clear" w:color="auto" w:fill="E6EEDC"/>
            <w:tcMar>
              <w:top w:w="20" w:type="nil"/>
              <w:left w:w="20" w:type="nil"/>
              <w:bottom w:w="20" w:type="nil"/>
              <w:right w:w="20" w:type="nil"/>
            </w:tcMar>
            <w:vAlign w:val="center"/>
          </w:tcPr>
          <w:p w14:paraId="0A561197"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Lines that represent major rivers</w:t>
            </w:r>
          </w:p>
        </w:tc>
      </w:tr>
      <w:tr w:rsidR="00C8446A" w:rsidRPr="00C8446A" w14:paraId="2C425ADA" w14:textId="77777777" w:rsidTr="00C8446A">
        <w:tc>
          <w:tcPr>
            <w:tcW w:w="2610" w:type="dxa"/>
            <w:tcBorders>
              <w:top w:val="single" w:sz="8" w:space="0" w:color="auto"/>
              <w:left w:val="single" w:sz="8" w:space="0" w:color="auto"/>
              <w:bottom w:val="single" w:sz="8" w:space="0" w:color="auto"/>
              <w:right w:val="single" w:sz="8" w:space="0" w:color="auto"/>
            </w:tcBorders>
            <w:shd w:val="clear" w:color="auto" w:fill="DBE8CF"/>
            <w:tcMar>
              <w:top w:w="20" w:type="nil"/>
              <w:left w:w="20" w:type="nil"/>
              <w:bottom w:w="20" w:type="nil"/>
              <w:right w:w="20" w:type="nil"/>
            </w:tcMar>
            <w:vAlign w:val="center"/>
          </w:tcPr>
          <w:p w14:paraId="0BACF562"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Lakes</w:t>
            </w:r>
          </w:p>
        </w:tc>
        <w:tc>
          <w:tcPr>
            <w:tcW w:w="6660" w:type="dxa"/>
            <w:tcBorders>
              <w:top w:val="single" w:sz="8" w:space="0" w:color="auto"/>
              <w:left w:val="single" w:sz="8" w:space="0" w:color="auto"/>
              <w:bottom w:val="single" w:sz="8" w:space="0" w:color="auto"/>
              <w:right w:val="single" w:sz="8" w:space="0" w:color="auto"/>
            </w:tcBorders>
            <w:shd w:val="clear" w:color="auto" w:fill="DBE8CF"/>
            <w:tcMar>
              <w:top w:w="20" w:type="nil"/>
              <w:left w:w="20" w:type="nil"/>
              <w:bottom w:w="20" w:type="nil"/>
              <w:right w:w="20" w:type="nil"/>
            </w:tcMar>
            <w:vAlign w:val="center"/>
          </w:tcPr>
          <w:p w14:paraId="054E69ED" w14:textId="77777777" w:rsidR="00C8446A" w:rsidRPr="00C8446A" w:rsidRDefault="00C8446A">
            <w:pPr>
              <w:widowControl w:val="0"/>
              <w:autoSpaceDE w:val="0"/>
              <w:autoSpaceDN w:val="0"/>
              <w:adjustRightInd w:val="0"/>
              <w:spacing w:after="240"/>
              <w:rPr>
                <w:rFonts w:asciiTheme="majorHAnsi" w:hAnsiTheme="majorHAnsi" w:cs="Times"/>
              </w:rPr>
            </w:pPr>
            <w:r w:rsidRPr="00C8446A">
              <w:rPr>
                <w:rFonts w:asciiTheme="majorHAnsi" w:hAnsiTheme="majorHAnsi" w:cs="Times"/>
                <w:sz w:val="26"/>
                <w:szCs w:val="26"/>
              </w:rPr>
              <w:t>Polygons that represent major lakes</w:t>
            </w:r>
          </w:p>
        </w:tc>
      </w:tr>
    </w:tbl>
    <w:p w14:paraId="08A4280D" w14:textId="77777777" w:rsidR="00C8446A" w:rsidRPr="00C8446A" w:rsidRDefault="00C8446A" w:rsidP="00C8446A">
      <w:pPr>
        <w:widowControl w:val="0"/>
        <w:autoSpaceDE w:val="0"/>
        <w:autoSpaceDN w:val="0"/>
        <w:adjustRightInd w:val="0"/>
        <w:rPr>
          <w:rFonts w:asciiTheme="majorHAnsi" w:hAnsiTheme="majorHAnsi" w:cs="Times"/>
        </w:rPr>
      </w:pPr>
    </w:p>
    <w:p w14:paraId="1CA13FCF" w14:textId="77777777" w:rsidR="00467B15" w:rsidRPr="00C8446A" w:rsidRDefault="00467B15">
      <w:pPr>
        <w:rPr>
          <w:rFonts w:asciiTheme="majorHAnsi" w:hAnsiTheme="majorHAnsi"/>
        </w:rPr>
      </w:pPr>
    </w:p>
    <w:sectPr w:rsidR="00467B15" w:rsidRPr="00C8446A" w:rsidSect="00C8446A">
      <w:footerReference w:type="default" r:id="rId8"/>
      <w:pgSz w:w="12240" w:h="15840"/>
      <w:pgMar w:top="990" w:right="1440" w:bottom="72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AA4B3" w14:textId="77777777" w:rsidR="00C8446A" w:rsidRDefault="00C8446A" w:rsidP="00C8446A">
      <w:r>
        <w:separator/>
      </w:r>
    </w:p>
  </w:endnote>
  <w:endnote w:type="continuationSeparator" w:id="0">
    <w:p w14:paraId="0463BACB" w14:textId="77777777" w:rsidR="00C8446A" w:rsidRDefault="00C8446A" w:rsidP="00C8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ont241">
    <w:altName w:val="ＭＳ Ｐ明朝"/>
    <w:charset w:val="80"/>
    <w:family w:val="roma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96C2" w14:textId="77777777" w:rsidR="00044BA0" w:rsidRDefault="00044BA0" w:rsidP="00044BA0">
    <w:pPr>
      <w:shd w:val="clear" w:color="auto" w:fill="FFFFFF"/>
      <w:jc w:val="center"/>
      <w:rPr>
        <w:rFonts w:eastAsia="Times New Roman" w:cs="Times New Roman"/>
        <w:sz w:val="16"/>
        <w:szCs w:val="16"/>
      </w:rPr>
    </w:pPr>
    <w:r w:rsidRPr="0089111B">
      <w:rPr>
        <w:rFonts w:eastAsia="Times New Roman" w:cs="Times New Roman"/>
        <w:sz w:val="16"/>
        <w:szCs w:val="16"/>
      </w:rPr>
      <w:t xml:space="preserve">Mapping Our World </w:t>
    </w:r>
    <w:r>
      <w:rPr>
        <w:rFonts w:eastAsia="Times New Roman" w:cs="Times New Roman"/>
        <w:sz w:val="16"/>
        <w:szCs w:val="16"/>
      </w:rPr>
      <w:t>with</w:t>
    </w:r>
    <w:r w:rsidRPr="0089111B">
      <w:rPr>
        <w:rFonts w:eastAsia="Times New Roman" w:cs="Times New Roman"/>
        <w:sz w:val="16"/>
        <w:szCs w:val="16"/>
      </w:rPr>
      <w:t xml:space="preserve"> ArcGIS Online</w:t>
    </w:r>
  </w:p>
  <w:p w14:paraId="3E2257E3" w14:textId="77777777" w:rsidR="00044BA0" w:rsidRPr="0089111B" w:rsidRDefault="00044BA0" w:rsidP="00044BA0">
    <w:pPr>
      <w:shd w:val="clear" w:color="auto" w:fill="FFFFFF"/>
      <w:jc w:val="center"/>
      <w:rPr>
        <w:rFonts w:eastAsia="Times New Roman" w:cs="Times New Roman"/>
        <w:sz w:val="16"/>
        <w:szCs w:val="16"/>
      </w:rPr>
    </w:pPr>
    <w:r>
      <w:rPr>
        <w:rFonts w:eastAsia="Times New Roman" w:cs="Times New Roman"/>
        <w:sz w:val="16"/>
        <w:szCs w:val="16"/>
      </w:rPr>
      <w:t xml:space="preserve">© </w:t>
    </w:r>
    <w:proofErr w:type="spellStart"/>
    <w:r>
      <w:rPr>
        <w:rFonts w:eastAsia="Times New Roman" w:cs="Times New Roman"/>
        <w:sz w:val="16"/>
        <w:szCs w:val="16"/>
      </w:rPr>
      <w:t>Esri</w:t>
    </w:r>
    <w:proofErr w:type="spellEnd"/>
    <w:r>
      <w:rPr>
        <w:rFonts w:eastAsia="Times New Roman" w:cs="Times New Roman"/>
        <w:sz w:val="16"/>
        <w:szCs w:val="16"/>
      </w:rPr>
      <w:t>, 2002-2017</w:t>
    </w:r>
    <w:r w:rsidRPr="0089111B">
      <w:rPr>
        <w:rFonts w:eastAsia="Times New Roman" w:cs="Times New Roman"/>
        <w:sz w:val="16"/>
        <w:szCs w:val="16"/>
      </w:rPr>
      <w:t>; CC Attribution-</w:t>
    </w:r>
    <w:proofErr w:type="spellStart"/>
    <w:r w:rsidRPr="0089111B">
      <w:rPr>
        <w:rFonts w:eastAsia="Times New Roman" w:cs="Times New Roman"/>
        <w:sz w:val="16"/>
        <w:szCs w:val="16"/>
      </w:rPr>
      <w:t>NonCommercial</w:t>
    </w:r>
    <w:proofErr w:type="spellEnd"/>
    <w:r w:rsidRPr="0089111B">
      <w:rPr>
        <w:rFonts w:eastAsia="Times New Roman" w:cs="Times New Roman"/>
        <w:sz w:val="16"/>
        <w:szCs w:val="16"/>
      </w:rPr>
      <w:t>-</w:t>
    </w:r>
    <w:proofErr w:type="spellStart"/>
    <w:r w:rsidRPr="0089111B">
      <w:rPr>
        <w:rFonts w:eastAsia="Times New Roman" w:cs="Times New Roman"/>
        <w:sz w:val="16"/>
        <w:szCs w:val="16"/>
      </w:rPr>
      <w:t>ShareAlike</w:t>
    </w:r>
    <w:proofErr w:type="spellEnd"/>
    <w:r w:rsidRPr="0089111B">
      <w:rPr>
        <w:rFonts w:eastAsia="Times New Roman" w:cs="Times New Roman"/>
        <w:sz w:val="16"/>
        <w:szCs w:val="16"/>
      </w:rPr>
      <w:t xml:space="preserve"> license</w:t>
    </w:r>
  </w:p>
  <w:p w14:paraId="46926260" w14:textId="77777777" w:rsidR="00044BA0" w:rsidRPr="0089111B" w:rsidRDefault="00044BA0" w:rsidP="00044BA0">
    <w:pPr>
      <w:shd w:val="clear" w:color="auto" w:fill="FFFFFF"/>
      <w:jc w:val="center"/>
      <w:rPr>
        <w:rFonts w:eastAsia="Times New Roman" w:cs="Times New Roman"/>
        <w:sz w:val="16"/>
        <w:szCs w:val="16"/>
      </w:rPr>
    </w:pPr>
    <w:r w:rsidRPr="0089111B">
      <w:rPr>
        <w:rFonts w:eastAsia="Times New Roman" w:cs="Times New Roman"/>
        <w:sz w:val="16"/>
        <w:szCs w:val="16"/>
      </w:rPr>
      <w:t>http://</w:t>
    </w:r>
    <w:r>
      <w:rPr>
        <w:rFonts w:eastAsia="Times New Roman" w:cs="Times New Roman"/>
        <w:sz w:val="16"/>
        <w:szCs w:val="16"/>
      </w:rPr>
      <w:t>esri.com/geoinquiries</w:t>
    </w:r>
  </w:p>
  <w:p w14:paraId="78D4DE94" w14:textId="77777777" w:rsidR="00C8446A" w:rsidRPr="00044BA0" w:rsidRDefault="00044BA0" w:rsidP="00044BA0">
    <w:pPr>
      <w:shd w:val="clear" w:color="auto" w:fill="FFFFFF"/>
      <w:jc w:val="center"/>
      <w:rPr>
        <w:rFonts w:eastAsia="Times New Roman" w:cs="Times New Roman"/>
        <w:sz w:val="16"/>
        <w:szCs w:val="16"/>
      </w:rPr>
    </w:pPr>
    <w:r>
      <w:rPr>
        <w:rFonts w:eastAsia="Times New Roman" w:cs="Times New Roman"/>
        <w:sz w:val="16"/>
        <w:szCs w:val="16"/>
      </w:rPr>
      <w:t xml:space="preserve">Module 7: Lesson 1– </w:t>
    </w:r>
    <w:r>
      <w:rPr>
        <w:rFonts w:eastAsia="Times New Roman" w:cs="Times New Roman"/>
        <w:sz w:val="16"/>
        <w:szCs w:val="16"/>
      </w:rPr>
      <w:t>Student Assessment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9ADCE" w14:textId="77777777" w:rsidR="00C8446A" w:rsidRDefault="00C8446A" w:rsidP="00C8446A">
      <w:r>
        <w:separator/>
      </w:r>
    </w:p>
  </w:footnote>
  <w:footnote w:type="continuationSeparator" w:id="0">
    <w:p w14:paraId="50819A3F" w14:textId="77777777" w:rsidR="00C8446A" w:rsidRDefault="00C8446A" w:rsidP="00C844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A"/>
    <w:rsid w:val="00044BA0"/>
    <w:rsid w:val="00467B15"/>
    <w:rsid w:val="00AC5F02"/>
    <w:rsid w:val="00C8446A"/>
    <w:rsid w:val="00D7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9FA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46A"/>
    <w:rPr>
      <w:rFonts w:ascii="Lucida Grande" w:hAnsi="Lucida Grande" w:cs="Lucida Grande"/>
      <w:sz w:val="18"/>
      <w:szCs w:val="18"/>
    </w:rPr>
  </w:style>
  <w:style w:type="paragraph" w:customStyle="1" w:styleId="ModuleNumber">
    <w:name w:val="Module Number"/>
    <w:basedOn w:val="Normal"/>
    <w:link w:val="ModuleNumberChar"/>
    <w:qFormat/>
    <w:rsid w:val="00C8446A"/>
    <w:pPr>
      <w:widowControl w:val="0"/>
      <w:suppressAutoHyphens/>
      <w:autoSpaceDE w:val="0"/>
    </w:pPr>
    <w:rPr>
      <w:rFonts w:ascii="Calibri" w:eastAsia="font241" w:hAnsi="Calibri" w:cs="Calibri"/>
      <w:b/>
      <w:color w:val="000000"/>
      <w:kern w:val="1"/>
      <w:sz w:val="36"/>
      <w:szCs w:val="36"/>
      <w:lang w:eastAsia="hi-IN" w:bidi="hi-IN"/>
    </w:rPr>
  </w:style>
  <w:style w:type="character" w:customStyle="1" w:styleId="ModuleNumberChar">
    <w:name w:val="Module Number Char"/>
    <w:basedOn w:val="DefaultParagraphFont"/>
    <w:link w:val="ModuleNumber"/>
    <w:rsid w:val="00C8446A"/>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C8446A"/>
    <w:pPr>
      <w:widowControl w:val="0"/>
      <w:pBdr>
        <w:bottom w:val="single" w:sz="8" w:space="2" w:color="000000"/>
      </w:pBdr>
      <w:suppressAutoHyphens/>
      <w:autoSpaceDE w:val="0"/>
    </w:pPr>
    <w:rPr>
      <w:rFonts w:ascii="Calibri" w:eastAsia="font241" w:hAnsi="Calibri" w:cs="Calibri"/>
      <w:b/>
      <w:i/>
      <w:iCs/>
      <w:color w:val="000000"/>
      <w:kern w:val="1"/>
      <w:sz w:val="46"/>
      <w:szCs w:val="46"/>
      <w:lang w:eastAsia="hi-IN" w:bidi="hi-IN"/>
    </w:rPr>
  </w:style>
  <w:style w:type="character" w:customStyle="1" w:styleId="ModuleTitleChar">
    <w:name w:val="Module Title Char"/>
    <w:basedOn w:val="DefaultParagraphFont"/>
    <w:link w:val="ModuleTitle"/>
    <w:rsid w:val="00C8446A"/>
    <w:rPr>
      <w:rFonts w:ascii="Calibri" w:eastAsia="font241" w:hAnsi="Calibri" w:cs="Calibri"/>
      <w:b/>
      <w:i/>
      <w:iCs/>
      <w:color w:val="000000"/>
      <w:kern w:val="1"/>
      <w:sz w:val="46"/>
      <w:szCs w:val="46"/>
      <w:lang w:eastAsia="hi-IN" w:bidi="hi-IN"/>
    </w:rPr>
  </w:style>
  <w:style w:type="paragraph" w:styleId="ListParagraph">
    <w:name w:val="List Paragraph"/>
    <w:basedOn w:val="Normal"/>
    <w:uiPriority w:val="34"/>
    <w:qFormat/>
    <w:rsid w:val="00C8446A"/>
    <w:pPr>
      <w:ind w:left="720"/>
      <w:contextualSpacing/>
    </w:pPr>
  </w:style>
  <w:style w:type="paragraph" w:styleId="Header">
    <w:name w:val="header"/>
    <w:basedOn w:val="Normal"/>
    <w:link w:val="HeaderChar"/>
    <w:uiPriority w:val="99"/>
    <w:unhideWhenUsed/>
    <w:rsid w:val="00C8446A"/>
    <w:pPr>
      <w:tabs>
        <w:tab w:val="center" w:pos="4320"/>
        <w:tab w:val="right" w:pos="8640"/>
      </w:tabs>
    </w:pPr>
  </w:style>
  <w:style w:type="character" w:customStyle="1" w:styleId="HeaderChar">
    <w:name w:val="Header Char"/>
    <w:basedOn w:val="DefaultParagraphFont"/>
    <w:link w:val="Header"/>
    <w:uiPriority w:val="99"/>
    <w:rsid w:val="00C8446A"/>
  </w:style>
  <w:style w:type="paragraph" w:styleId="Footer">
    <w:name w:val="footer"/>
    <w:basedOn w:val="Normal"/>
    <w:link w:val="FooterChar"/>
    <w:uiPriority w:val="99"/>
    <w:unhideWhenUsed/>
    <w:rsid w:val="00C8446A"/>
    <w:pPr>
      <w:tabs>
        <w:tab w:val="center" w:pos="4320"/>
        <w:tab w:val="right" w:pos="8640"/>
      </w:tabs>
    </w:pPr>
  </w:style>
  <w:style w:type="character" w:customStyle="1" w:styleId="FooterChar">
    <w:name w:val="Footer Char"/>
    <w:basedOn w:val="DefaultParagraphFont"/>
    <w:link w:val="Footer"/>
    <w:uiPriority w:val="99"/>
    <w:rsid w:val="00C844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46A"/>
    <w:rPr>
      <w:rFonts w:ascii="Lucida Grande" w:hAnsi="Lucida Grande" w:cs="Lucida Grande"/>
      <w:sz w:val="18"/>
      <w:szCs w:val="18"/>
    </w:rPr>
  </w:style>
  <w:style w:type="paragraph" w:customStyle="1" w:styleId="ModuleNumber">
    <w:name w:val="Module Number"/>
    <w:basedOn w:val="Normal"/>
    <w:link w:val="ModuleNumberChar"/>
    <w:qFormat/>
    <w:rsid w:val="00C8446A"/>
    <w:pPr>
      <w:widowControl w:val="0"/>
      <w:suppressAutoHyphens/>
      <w:autoSpaceDE w:val="0"/>
    </w:pPr>
    <w:rPr>
      <w:rFonts w:ascii="Calibri" w:eastAsia="font241" w:hAnsi="Calibri" w:cs="Calibri"/>
      <w:b/>
      <w:color w:val="000000"/>
      <w:kern w:val="1"/>
      <w:sz w:val="36"/>
      <w:szCs w:val="36"/>
      <w:lang w:eastAsia="hi-IN" w:bidi="hi-IN"/>
    </w:rPr>
  </w:style>
  <w:style w:type="character" w:customStyle="1" w:styleId="ModuleNumberChar">
    <w:name w:val="Module Number Char"/>
    <w:basedOn w:val="DefaultParagraphFont"/>
    <w:link w:val="ModuleNumber"/>
    <w:rsid w:val="00C8446A"/>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C8446A"/>
    <w:pPr>
      <w:widowControl w:val="0"/>
      <w:pBdr>
        <w:bottom w:val="single" w:sz="8" w:space="2" w:color="000000"/>
      </w:pBdr>
      <w:suppressAutoHyphens/>
      <w:autoSpaceDE w:val="0"/>
    </w:pPr>
    <w:rPr>
      <w:rFonts w:ascii="Calibri" w:eastAsia="font241" w:hAnsi="Calibri" w:cs="Calibri"/>
      <w:b/>
      <w:i/>
      <w:iCs/>
      <w:color w:val="000000"/>
      <w:kern w:val="1"/>
      <w:sz w:val="46"/>
      <w:szCs w:val="46"/>
      <w:lang w:eastAsia="hi-IN" w:bidi="hi-IN"/>
    </w:rPr>
  </w:style>
  <w:style w:type="character" w:customStyle="1" w:styleId="ModuleTitleChar">
    <w:name w:val="Module Title Char"/>
    <w:basedOn w:val="DefaultParagraphFont"/>
    <w:link w:val="ModuleTitle"/>
    <w:rsid w:val="00C8446A"/>
    <w:rPr>
      <w:rFonts w:ascii="Calibri" w:eastAsia="font241" w:hAnsi="Calibri" w:cs="Calibri"/>
      <w:b/>
      <w:i/>
      <w:iCs/>
      <w:color w:val="000000"/>
      <w:kern w:val="1"/>
      <w:sz w:val="46"/>
      <w:szCs w:val="46"/>
      <w:lang w:eastAsia="hi-IN" w:bidi="hi-IN"/>
    </w:rPr>
  </w:style>
  <w:style w:type="paragraph" w:styleId="ListParagraph">
    <w:name w:val="List Paragraph"/>
    <w:basedOn w:val="Normal"/>
    <w:uiPriority w:val="34"/>
    <w:qFormat/>
    <w:rsid w:val="00C8446A"/>
    <w:pPr>
      <w:ind w:left="720"/>
      <w:contextualSpacing/>
    </w:pPr>
  </w:style>
  <w:style w:type="paragraph" w:styleId="Header">
    <w:name w:val="header"/>
    <w:basedOn w:val="Normal"/>
    <w:link w:val="HeaderChar"/>
    <w:uiPriority w:val="99"/>
    <w:unhideWhenUsed/>
    <w:rsid w:val="00C8446A"/>
    <w:pPr>
      <w:tabs>
        <w:tab w:val="center" w:pos="4320"/>
        <w:tab w:val="right" w:pos="8640"/>
      </w:tabs>
    </w:pPr>
  </w:style>
  <w:style w:type="character" w:customStyle="1" w:styleId="HeaderChar">
    <w:name w:val="Header Char"/>
    <w:basedOn w:val="DefaultParagraphFont"/>
    <w:link w:val="Header"/>
    <w:uiPriority w:val="99"/>
    <w:rsid w:val="00C8446A"/>
  </w:style>
  <w:style w:type="paragraph" w:styleId="Footer">
    <w:name w:val="footer"/>
    <w:basedOn w:val="Normal"/>
    <w:link w:val="FooterChar"/>
    <w:uiPriority w:val="99"/>
    <w:unhideWhenUsed/>
    <w:rsid w:val="00C8446A"/>
    <w:pPr>
      <w:tabs>
        <w:tab w:val="center" w:pos="4320"/>
        <w:tab w:val="right" w:pos="8640"/>
      </w:tabs>
    </w:pPr>
  </w:style>
  <w:style w:type="character" w:customStyle="1" w:styleId="FooterChar">
    <w:name w:val="Footer Char"/>
    <w:basedOn w:val="DefaultParagraphFont"/>
    <w:link w:val="Footer"/>
    <w:uiPriority w:val="99"/>
    <w:rsid w:val="00C8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3123</Characters>
  <Application>Microsoft Macintosh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Palmer</dc:creator>
  <cp:keywords/>
  <dc:description/>
  <cp:lastModifiedBy>Anita Palmer</cp:lastModifiedBy>
  <cp:revision>3</cp:revision>
  <dcterms:created xsi:type="dcterms:W3CDTF">2015-10-02T11:27:00Z</dcterms:created>
  <dcterms:modified xsi:type="dcterms:W3CDTF">2017-05-14T17:35:00Z</dcterms:modified>
</cp:coreProperties>
</file>